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63EFA" w14:textId="77777777" w:rsidR="00864F12" w:rsidRPr="00D06620" w:rsidRDefault="00864F12" w:rsidP="00864F12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__SABDEN PARISH COUNCIL_______</w:t>
      </w:r>
    </w:p>
    <w:p w14:paraId="436ABBFC" w14:textId="77777777" w:rsidR="00864F12" w:rsidRPr="00D06620" w:rsidRDefault="00864F12" w:rsidP="00864F12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0BA911B" w14:textId="77777777" w:rsidR="00864F12" w:rsidRPr="00D06620" w:rsidRDefault="00864F12" w:rsidP="00864F12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OF UNAUDITED ANNUAL GOVERNANCE &amp; ACCOUNTABILITY RETURN</w:t>
      </w:r>
    </w:p>
    <w:p w14:paraId="405D9B7D" w14:textId="77777777" w:rsidR="00864F12" w:rsidRPr="00D06620" w:rsidRDefault="00864F12" w:rsidP="00864F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>
        <w:rPr>
          <w:rFonts w:eastAsia="Times New Roman" w:cs="Arial"/>
          <w:b/>
          <w:szCs w:val="21"/>
        </w:rPr>
        <w:t>22</w:t>
      </w:r>
    </w:p>
    <w:p w14:paraId="6222ECCA" w14:textId="77777777" w:rsidR="00864F12" w:rsidRPr="00D06620" w:rsidRDefault="00864F12" w:rsidP="00864F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70E2EE2D" w14:textId="77777777" w:rsidR="00864F12" w:rsidRPr="00D06620" w:rsidRDefault="00864F12" w:rsidP="00864F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4CD82AA9" w14:textId="77777777" w:rsidR="00864F12" w:rsidRPr="00D06620" w:rsidRDefault="00864F12" w:rsidP="00864F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64F12" w:rsidRPr="00D06620" w14:paraId="6698797A" w14:textId="77777777" w:rsidTr="00843998">
        <w:tc>
          <w:tcPr>
            <w:tcW w:w="6912" w:type="dxa"/>
          </w:tcPr>
          <w:p w14:paraId="1BE9680B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64492EE2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64F12" w:rsidRPr="00D06620" w14:paraId="688E1B7F" w14:textId="77777777" w:rsidTr="00843998">
        <w:tc>
          <w:tcPr>
            <w:tcW w:w="6912" w:type="dxa"/>
          </w:tcPr>
          <w:p w14:paraId="0279344F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7ED87F41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5296E889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announcement___</w:t>
            </w:r>
            <w:r>
              <w:rPr>
                <w:rFonts w:eastAsia="Times New Roman" w:cs="Arial"/>
                <w:b/>
                <w:sz w:val="18"/>
                <w:szCs w:val="18"/>
              </w:rPr>
              <w:t>_10</w:t>
            </w:r>
            <w:r w:rsidRPr="00AE1F5F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June 2022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0263AD5C" w14:textId="77777777" w:rsidR="00864F12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</w:t>
            </w:r>
            <w:proofErr w:type="gramStart"/>
            <w:r>
              <w:rPr>
                <w:rFonts w:eastAsia="Times New Roman" w:cs="Arial"/>
                <w:b/>
                <w:sz w:val="18"/>
                <w:szCs w:val="18"/>
              </w:rPr>
              <w:t>as a result of</w:t>
            </w:r>
            <w:proofErr w:type="gramEnd"/>
            <w:r>
              <w:rPr>
                <w:rFonts w:eastAsia="Times New Roman" w:cs="Arial"/>
                <w:b/>
                <w:sz w:val="18"/>
                <w:szCs w:val="18"/>
              </w:rPr>
              <w:t xml:space="preserve"> that review. </w:t>
            </w:r>
          </w:p>
          <w:p w14:paraId="44FE50E1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accounting records for the financial year to which the audit relates and all books, deeds, contracts, bills, vouchers, </w:t>
            </w:r>
            <w:proofErr w:type="gramStart"/>
            <w:r w:rsidRPr="00830ECB">
              <w:rPr>
                <w:rFonts w:eastAsia="Times New Roman" w:cs="Arial"/>
                <w:b/>
                <w:sz w:val="18"/>
                <w:szCs w:val="18"/>
              </w:rPr>
              <w:t>receipts</w:t>
            </w:r>
            <w:proofErr w:type="gramEnd"/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>
              <w:rPr>
                <w:rFonts w:eastAsia="Times New Roman" w:cs="Arial"/>
                <w:b/>
                <w:sz w:val="18"/>
                <w:szCs w:val="18"/>
              </w:rPr>
              <w:t>22,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6B7192E4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7F1D2CC9" w14:textId="77777777" w:rsidR="00864F12" w:rsidRDefault="00864F12" w:rsidP="00843998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  <w:t>_</w:t>
            </w:r>
            <w:r>
              <w:rPr>
                <w:rFonts w:eastAsia="Times New Roman" w:cs="Arial"/>
                <w:sz w:val="18"/>
                <w:szCs w:val="18"/>
              </w:rPr>
              <w:t>Mrs A M Whitwell – Clerk</w:t>
            </w:r>
          </w:p>
          <w:p w14:paraId="1D4C13E2" w14:textId="3FB3931D" w:rsidR="00864F12" w:rsidRDefault="00864F12" w:rsidP="00843998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Law Farm, Trapp Lane, </w:t>
            </w:r>
            <w:proofErr w:type="spellStart"/>
            <w:r>
              <w:rPr>
                <w:rFonts w:eastAsia="Times New Roman" w:cs="Arial"/>
                <w:sz w:val="18"/>
                <w:szCs w:val="18"/>
              </w:rPr>
              <w:t>S</w:t>
            </w:r>
            <w:r>
              <w:rPr>
                <w:rFonts w:eastAsia="Times New Roman" w:cs="Arial"/>
                <w:sz w:val="18"/>
                <w:szCs w:val="18"/>
              </w:rPr>
              <w:t>imonstone</w:t>
            </w:r>
            <w:proofErr w:type="spellEnd"/>
            <w:r>
              <w:rPr>
                <w:rFonts w:eastAsia="Times New Roman" w:cs="Arial"/>
                <w:sz w:val="18"/>
                <w:szCs w:val="18"/>
              </w:rPr>
              <w:t>, Burnley BB12 7JE</w:t>
            </w:r>
          </w:p>
          <w:p w14:paraId="0AA37822" w14:textId="77777777" w:rsidR="00864F12" w:rsidRPr="00D06620" w:rsidRDefault="00864F12" w:rsidP="00843998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hyperlink r:id="rId7" w:history="1">
              <w:r w:rsidRPr="00B8402D">
                <w:rPr>
                  <w:rStyle w:val="Hyperlink"/>
                  <w:rFonts w:eastAsia="Times New Roman" w:cs="Arial"/>
                  <w:sz w:val="18"/>
                  <w:szCs w:val="18"/>
                </w:rPr>
                <w:t>clerk@sabdenparish.org.uk</w:t>
              </w:r>
            </w:hyperlink>
            <w:r>
              <w:rPr>
                <w:rFonts w:eastAsia="Times New Roman" w:cs="Arial"/>
                <w:sz w:val="18"/>
                <w:szCs w:val="18"/>
              </w:rPr>
              <w:t xml:space="preserve">   Tel. No. 01282 779376</w:t>
            </w:r>
          </w:p>
          <w:p w14:paraId="3C445837" w14:textId="77777777" w:rsidR="00864F12" w:rsidRPr="00D06620" w:rsidRDefault="00864F12" w:rsidP="00843998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4F901BC" w14:textId="77777777" w:rsidR="00864F12" w:rsidRPr="00D06620" w:rsidRDefault="00864F12" w:rsidP="00843998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>
              <w:rPr>
                <w:rFonts w:eastAsia="Times New Roman" w:cs="Arial"/>
                <w:sz w:val="18"/>
                <w:szCs w:val="18"/>
              </w:rPr>
              <w:t>__</w:t>
            </w:r>
            <w:r>
              <w:rPr>
                <w:rFonts w:eastAsia="Times New Roman" w:cs="Arial"/>
                <w:b/>
                <w:sz w:val="18"/>
                <w:szCs w:val="18"/>
              </w:rPr>
              <w:t>Monday 13 June 2022</w:t>
            </w:r>
            <w:r>
              <w:rPr>
                <w:rFonts w:eastAsia="Times New Roman" w:cs="Arial"/>
                <w:sz w:val="18"/>
                <w:szCs w:val="18"/>
              </w:rPr>
              <w:t xml:space="preserve"> 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7FC45545" w14:textId="77777777" w:rsidR="00864F12" w:rsidRPr="00D06620" w:rsidRDefault="00864F12" w:rsidP="00843998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A083F50" w14:textId="77777777" w:rsidR="00864F12" w:rsidRPr="00D06620" w:rsidRDefault="00864F12" w:rsidP="00843998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1971B4A9" w14:textId="77777777" w:rsidR="00864F12" w:rsidRPr="00D06620" w:rsidRDefault="00864F12" w:rsidP="00843998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>
              <w:rPr>
                <w:rFonts w:eastAsia="Times New Roman" w:cs="Arial"/>
                <w:sz w:val="18"/>
                <w:szCs w:val="18"/>
              </w:rPr>
              <w:t>___</w:t>
            </w:r>
            <w:r>
              <w:rPr>
                <w:rFonts w:eastAsia="Times New Roman" w:cs="Arial"/>
                <w:b/>
                <w:sz w:val="18"/>
                <w:szCs w:val="18"/>
              </w:rPr>
              <w:t>Friday 22</w:t>
            </w:r>
            <w:r w:rsidRPr="00C551EB">
              <w:rPr>
                <w:rFonts w:eastAsia="Times New Roman" w:cs="Arial"/>
                <w:b/>
                <w:sz w:val="18"/>
                <w:szCs w:val="18"/>
              </w:rPr>
              <w:t xml:space="preserve"> July 20</w:t>
            </w:r>
            <w:r>
              <w:rPr>
                <w:rFonts w:eastAsia="Times New Roman" w:cs="Arial"/>
                <w:b/>
                <w:sz w:val="18"/>
                <w:szCs w:val="18"/>
              </w:rPr>
              <w:t>22</w:t>
            </w:r>
            <w:r>
              <w:rPr>
                <w:rFonts w:eastAsia="Times New Roman" w:cs="Arial"/>
                <w:sz w:val="18"/>
                <w:szCs w:val="18"/>
              </w:rPr>
              <w:t xml:space="preserve"> ________________________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3A2C6DA5" w14:textId="77777777" w:rsidR="00864F12" w:rsidRPr="00D06620" w:rsidRDefault="00864F12" w:rsidP="00843998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57719E6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552966EB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05E2176" w14:textId="77777777" w:rsidR="00864F12" w:rsidRPr="00D06620" w:rsidRDefault="00864F12" w:rsidP="0084399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26366869" w14:textId="77777777" w:rsidR="00864F12" w:rsidRPr="00D06620" w:rsidRDefault="00864F12" w:rsidP="0084399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105054FF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74D96DBC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5453C0DA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C1A5944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09DF5907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867146B" w14:textId="77777777" w:rsidR="00864F12" w:rsidRPr="00D06620" w:rsidRDefault="00864F12" w:rsidP="00843998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05873387" w14:textId="77777777" w:rsidR="00864F12" w:rsidRPr="00D06620" w:rsidRDefault="00864F12" w:rsidP="00843998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2ED06FAD" w14:textId="77777777" w:rsidR="00864F12" w:rsidRPr="00D06620" w:rsidRDefault="00864F12" w:rsidP="00843998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0D590B14" w14:textId="77777777" w:rsidR="00864F12" w:rsidRPr="00AF05D5" w:rsidRDefault="00864F12" w:rsidP="00843998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2C0ABFD4" w14:textId="77777777" w:rsidR="00864F12" w:rsidRDefault="00864F12" w:rsidP="00843998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8" w:history="1">
              <w:r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336DFF62" w14:textId="77777777" w:rsidR="00864F12" w:rsidRPr="00AF05D5" w:rsidRDefault="00864F12" w:rsidP="00843998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60E40A6E" w14:textId="44551B8C" w:rsidR="00864F12" w:rsidRPr="00864F12" w:rsidRDefault="00864F12" w:rsidP="00864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_</w:t>
            </w:r>
            <w:r>
              <w:rPr>
                <w:rFonts w:eastAsia="Times New Roman" w:cs="Arial"/>
                <w:b/>
                <w:sz w:val="18"/>
                <w:szCs w:val="18"/>
              </w:rPr>
              <w:t>A M Whitwell R.</w:t>
            </w:r>
            <w:proofErr w:type="gramStart"/>
            <w:r>
              <w:rPr>
                <w:rFonts w:eastAsia="Times New Roman" w:cs="Arial"/>
                <w:b/>
                <w:sz w:val="18"/>
                <w:szCs w:val="18"/>
              </w:rPr>
              <w:t>F.O</w:t>
            </w:r>
            <w:proofErr w:type="gramEnd"/>
          </w:p>
        </w:tc>
        <w:tc>
          <w:tcPr>
            <w:tcW w:w="3119" w:type="dxa"/>
          </w:tcPr>
          <w:p w14:paraId="27710630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6072C51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C3BE0D6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302D6189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8039EE8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DF417D4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842E8EC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9EE7574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C1CED88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CD16721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86E25F8" w14:textId="77777777" w:rsidR="00864F12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4B371CA" w14:textId="77777777" w:rsidR="00864F12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3210BEE" w14:textId="77777777" w:rsidR="00864F12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5D3701E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name, </w:t>
            </w:r>
            <w:proofErr w:type="gramStart"/>
            <w:r w:rsidRPr="00D06620">
              <w:rPr>
                <w:rFonts w:eastAsia="Times New Roman" w:cs="Arial"/>
                <w:sz w:val="16"/>
                <w:szCs w:val="16"/>
              </w:rPr>
              <w:t>position</w:t>
            </w:r>
            <w:proofErr w:type="gramEnd"/>
            <w:r w:rsidRPr="00D06620">
              <w:rPr>
                <w:rFonts w:eastAsia="Times New Roman" w:cs="Arial"/>
                <w:sz w:val="16"/>
                <w:szCs w:val="16"/>
              </w:rPr>
              <w:t xml:space="preserve">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7B8113C0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1DF9953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1A09C046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0321FCF9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49F29122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9B6936D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C42B7C7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6913ECF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D236C3C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2FBF5E3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714F93B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AAA1857" w14:textId="77777777" w:rsidR="00864F12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A747528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BF582C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7A66540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5873D36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0442F36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2D4085B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B514774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82EF00D" w14:textId="77777777" w:rsidR="00864F12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BBC046E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702C469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0359876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68FB3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63C602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AFF77E" w14:textId="77777777" w:rsidR="00864F12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0B68287" w14:textId="77777777" w:rsidR="00864F12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4BA424C" w14:textId="77777777" w:rsidR="00864F12" w:rsidRPr="00D06620" w:rsidRDefault="00864F12" w:rsidP="00843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561758D4" w14:textId="77777777" w:rsidR="00864F12" w:rsidRDefault="00864F12" w:rsidP="00864F12"/>
    <w:sectPr w:rsidR="00864F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04E70" w14:textId="77777777" w:rsidR="00864F12" w:rsidRDefault="00864F12" w:rsidP="00864F12">
      <w:pPr>
        <w:spacing w:after="0" w:line="240" w:lineRule="auto"/>
      </w:pPr>
      <w:r>
        <w:separator/>
      </w:r>
    </w:p>
  </w:endnote>
  <w:endnote w:type="continuationSeparator" w:id="0">
    <w:p w14:paraId="2209A831" w14:textId="77777777" w:rsidR="00864F12" w:rsidRDefault="00864F12" w:rsidP="0086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0725C" w14:textId="77777777" w:rsidR="00864F12" w:rsidRDefault="00864F12" w:rsidP="00864F12">
      <w:pPr>
        <w:spacing w:after="0" w:line="240" w:lineRule="auto"/>
      </w:pPr>
      <w:r>
        <w:separator/>
      </w:r>
    </w:p>
  </w:footnote>
  <w:footnote w:type="continuationSeparator" w:id="0">
    <w:p w14:paraId="076C4750" w14:textId="77777777" w:rsidR="00864F12" w:rsidRDefault="00864F12" w:rsidP="00864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424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12"/>
    <w:rsid w:val="0086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B235C"/>
  <w15:chartTrackingRefBased/>
  <w15:docId w15:val="{6D3BBCEE-1C81-4303-B740-F7631D54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F12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4F1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4F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F12"/>
    <w:rPr>
      <w:rFonts w:ascii="Arial" w:hAnsi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864F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F12"/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a@pkf-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erk@sabdenparish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2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Sabden Parish Council</dc:creator>
  <cp:keywords/>
  <dc:description/>
  <cp:lastModifiedBy>Sabden Parish Council</cp:lastModifiedBy>
  <cp:revision>1</cp:revision>
  <dcterms:created xsi:type="dcterms:W3CDTF">2022-06-29T00:04:00Z</dcterms:created>
  <dcterms:modified xsi:type="dcterms:W3CDTF">2022-06-29T22:39:00Z</dcterms:modified>
</cp:coreProperties>
</file>